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D7920" w14:textId="77777777" w:rsidR="00E16540" w:rsidRPr="00E16540" w:rsidRDefault="00E16540" w:rsidP="00E16540">
      <w:pPr>
        <w:shd w:val="clear" w:color="auto" w:fill="FFFFFF"/>
        <w:spacing w:after="0" w:line="15" w:lineRule="atLeast"/>
        <w:jc w:val="center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b/>
          <w:bCs/>
          <w:color w:val="C60C3B"/>
          <w:kern w:val="0"/>
          <w:sz w:val="36"/>
          <w:szCs w:val="36"/>
          <w:lang w:val="es-ES"/>
          <w14:ligatures w14:val="none"/>
        </w:rPr>
        <w:t>La cultura judeo-española del Norte de Marruecos</w:t>
      </w:r>
    </w:p>
    <w:p w14:paraId="025CBD16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C60C3B"/>
          <w:kern w:val="0"/>
          <w:sz w:val="27"/>
          <w:szCs w:val="27"/>
          <w:lang w:val="es-ES"/>
          <w14:ligatures w14:val="none"/>
        </w:rPr>
        <w:t> </w:t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 Articulos publicados en</w:t>
      </w:r>
      <w:r w:rsidRPr="00E16540">
        <w:rPr>
          <w:rFonts w:ascii="Georgia" w:eastAsia="Times New Roman" w:hAnsi="Georgia" w:cs="Times New Roman"/>
          <w:b/>
          <w:bCs/>
          <w:i/>
          <w:iCs/>
          <w:color w:val="000000"/>
          <w:kern w:val="0"/>
          <w:sz w:val="27"/>
          <w:szCs w:val="27"/>
          <w:lang w:val="es-ES"/>
          <w14:ligatures w14:val="none"/>
        </w:rPr>
        <w:t> El Presente</w:t>
      </w:r>
      <w:r w:rsidRPr="00E16540">
        <w:rPr>
          <w:rFonts w:ascii="Georgia" w:eastAsia="Times New Roman" w:hAnsi="Georgia" w:cs="Times New Roman"/>
          <w:i/>
          <w:iCs/>
          <w:color w:val="000000"/>
          <w:kern w:val="0"/>
          <w:sz w:val="27"/>
          <w:szCs w:val="27"/>
          <w:lang w:val="es-ES"/>
          <w14:ligatures w14:val="none"/>
        </w:rPr>
        <w:t>: </w:t>
      </w:r>
      <w:r w:rsidRPr="00E16540">
        <w:rPr>
          <w:rFonts w:ascii="Georgia" w:eastAsia="Times New Roman" w:hAnsi="Georgia" w:cs="Times New Roman"/>
          <w:b/>
          <w:bCs/>
          <w:i/>
          <w:iCs/>
          <w:color w:val="000000"/>
          <w:kern w:val="0"/>
          <w:sz w:val="27"/>
          <w:szCs w:val="27"/>
          <w:lang w:val="es-ES"/>
          <w14:ligatures w14:val="none"/>
        </w:rPr>
        <w:t>Estudios sobre la cultura sefardí</w:t>
      </w:r>
      <w:r w:rsidRPr="00E16540">
        <w:rPr>
          <w:rFonts w:ascii="Georgia" w:eastAsia="Times New Roman" w:hAnsi="Georgia" w:cs="Times New Roman"/>
          <w:b/>
          <w:bCs/>
          <w:color w:val="000000"/>
          <w:kern w:val="0"/>
          <w:sz w:val="27"/>
          <w:szCs w:val="27"/>
          <w:lang w:val="es-ES"/>
          <w14:ligatures w14:val="none"/>
        </w:rPr>
        <w:t>. Centro Gaon,  </w:t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Universidad Ben Gurion del Negev, </w:t>
      </w:r>
    </w:p>
    <w:p w14:paraId="3ACE9D28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  Beer Sheva. Vol. 2, Diciembre, 2008. </w:t>
      </w:r>
    </w:p>
    <w:p w14:paraId="236FC8CC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Editores: Tamar Alexander • Yaakov  Bentolila.  (artículos en </w:t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instrText>HYPERLINK "https://vocesdehaketia.com/English/ElPresente.html" \t "_self"</w:instrText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separate"/>
      </w:r>
      <w:proofErr w:type="gramStart"/>
      <w:r w:rsidRPr="00E16540">
        <w:rPr>
          <w:rFonts w:ascii="Georgia" w:eastAsia="Times New Roman" w:hAnsi="Georgia" w:cs="Times New Roman"/>
          <w:color w:val="0000FF"/>
          <w:kern w:val="0"/>
          <w:sz w:val="27"/>
          <w:szCs w:val="27"/>
          <w:u w:val="single"/>
          <w:lang w:val="es-ES"/>
          <w14:ligatures w14:val="none"/>
        </w:rPr>
        <w:t>Inglés</w:t>
      </w:r>
      <w:proofErr w:type="gramEnd"/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 y 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begin"/>
      </w:r>
      <w:proofErr w:type="spellEnd"/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instrText>HYPERLINK "https://vocesdehaketia.com/Bentolila_Hebrew.pdf" \t "_self"</w:instrTex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separate"/>
      </w:r>
      <w:proofErr w:type="spellEnd"/>
      <w:proofErr w:type="gramStart"/>
      <w:r w:rsidRPr="00E16540">
        <w:rPr>
          <w:rFonts w:ascii="Georgia" w:eastAsia="Times New Roman" w:hAnsi="Georgia" w:cs="Times New Roman"/>
          <w:color w:val="0000FF"/>
          <w:kern w:val="0"/>
          <w:sz w:val="27"/>
          <w:szCs w:val="27"/>
          <w:u w:val="single"/>
          <w:lang w:val="es-ES"/>
          <w14:ligatures w14:val="none"/>
        </w:rPr>
        <w:t>Hebreo</w:t>
      </w:r>
      <w:proofErr w:type="gramEnd"/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sz w:val="27"/>
          <w:szCs w:val="27"/>
          <w:lang w:val="es-ES"/>
          <w14:ligatures w14:val="none"/>
        </w:rPr>
        <w:t>)   </w:t>
      </w:r>
    </w:p>
    <w:p w14:paraId="12770C9C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</w:p>
    <w:p w14:paraId="7C2B6F9F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</w:p>
    <w:p w14:paraId="29661462" w14:textId="77777777" w:rsidR="00E16540" w:rsidRPr="00E16540" w:rsidRDefault="00E16540" w:rsidP="00E1654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"https://vocesdehaketia.com/English/maria_jose_cano.pdf"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 xml:space="preserve">La visión de la alteridad entre judíos, cristianos y musulmanes en los libros de viajes y las crónicas: El caso de Marruecos según las Crónicas de Expulsión </w:t>
      </w:r>
      <w:proofErr w:type="gramStart"/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hispano-hebreas</w:t>
      </w:r>
      <w:proofErr w:type="gramEnd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.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 xml:space="preserve">Por María José 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Cano</w:t>
      </w:r>
      <w:proofErr w:type="spellEnd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 xml:space="preserve">, Beatriz Molina y Elena 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Mironesko</w:t>
      </w:r>
      <w:proofErr w:type="spellEnd"/>
    </w:p>
    <w:p w14:paraId="4C28C38D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52E2CACB" w14:textId="77777777" w:rsidR="00E16540" w:rsidRPr="00E16540" w:rsidRDefault="00E16540" w:rsidP="00E1654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"https://vocesdehaketia.com/English/gerard_nahon.pdf"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Tetuán, Alcázar y Mequines frente al “Mesías” José ben Sur: la opción entre Turkya y Frankya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(1675).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Gérard Nahon</w:t>
      </w:r>
    </w:p>
    <w:p w14:paraId="618AAE07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20432C0B" w14:textId="77777777" w:rsidR="00E16540" w:rsidRPr="00E16540" w:rsidRDefault="00E16540" w:rsidP="00E1654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"https://vocesdehaketia.com/English/pablo_martin_asuero.pdf"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El encuentro de los españoles con los sefardíes de Marruecos a la luz de Pedro de Alarcón.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Pablo Martín Asuero</w:t>
      </w:r>
    </w:p>
    <w:p w14:paraId="4BFD723E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5514A2F7" w14:textId="77777777" w:rsidR="00E16540" w:rsidRPr="00E16540" w:rsidRDefault="00E16540" w:rsidP="00E1654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"https://vocesdehaketia.com/English/aldina_quintana.pdf"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El Mellah de Tetuán (1860) en Aita Tettauen (1905) de Benito Pérez Galdós: Cambios de actitud frente a los estereotipos antisemitas en la España de la Restauración.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 xml:space="preserve">Por Aldina 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Quintana</w:t>
      </w:r>
      <w:proofErr w:type="spellEnd"/>
    </w:p>
    <w:p w14:paraId="13BCD3E5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4E19BCD3" w14:textId="77777777" w:rsidR="00E16540" w:rsidRPr="00E16540" w:rsidRDefault="00E16540" w:rsidP="00E1654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"https://vocesdehaketia.com/English/alisa_meyuhas_ginio.pdf"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El encuentro del senador español Dr. Ángel Pulido Fernández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</w:p>
    <w:p w14:paraId="4C6DD32D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      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"https://vocesdehaketia.com/English/alisa_meyuhas_ginio.pdf"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con los judíos del Norte de Marruecos.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Alisa Meyuhas Ginio</w:t>
      </w:r>
    </w:p>
    <w:p w14:paraId="2C4B4E19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5FFFEC5F" w14:textId="77777777" w:rsidR="00E16540" w:rsidRPr="00E16540" w:rsidRDefault="00E16540" w:rsidP="00E1654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"https://vocesdehaketia.com/English/yaakov_bentolila.pdf"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 xml:space="preserve">La lengua común (coiné) </w:t>
      </w:r>
      <w:proofErr w:type="gramStart"/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judeo-española</w:t>
      </w:r>
      <w:proofErr w:type="gramEnd"/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 xml:space="preserve"> entre el Este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</w:p>
    <w:p w14:paraId="781BE9CD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     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"https://vocesdehaketia.com/English/yaakov_bentolila.pdf"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 y el Oeste.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Por Yaakov Bentolila</w:t>
      </w:r>
    </w:p>
    <w:p w14:paraId="61E54FE3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</w:p>
    <w:p w14:paraId="35369F64" w14:textId="77777777" w:rsidR="00E16540" w:rsidRPr="00E16540" w:rsidRDefault="00E16540" w:rsidP="00E16540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"https://vocesdehaketia.com/English/paloma_diaz_mas.pdf"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Las mujeres sefardíes del Norte de Marruecos en el ocaso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</w:p>
    <w:p w14:paraId="0B8D96B3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      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"https://vocesdehaketia.com/English/paloma_diaz_mas.pdf"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de la tradición oral.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 Por Paloma Díaz-Mas</w:t>
      </w:r>
    </w:p>
    <w:p w14:paraId="51DAFC8F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:lang w:val="es-ES"/>
          <w14:ligatures w14:val="none"/>
        </w:rPr>
      </w:pPr>
    </w:p>
    <w:p w14:paraId="5917E83E" w14:textId="77777777" w:rsidR="00E16540" w:rsidRPr="00E16540" w:rsidRDefault="00E16540" w:rsidP="00E16540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"https://vocesdehaketia.com/English/oro_anah_librowicz.pdf"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La imagen del musulmán y del cristiano a través de la narrativa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</w:p>
    <w:p w14:paraId="05357AC1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      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"https://vocesdehaketia.com/English/oro_anah_librowicz.pdf"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popular sefardí de la zona norte de Marruecos.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Oro Anahory-Librowicz</w:t>
      </w:r>
    </w:p>
    <w:p w14:paraId="6FB2E4A0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3CF9B5E7" w14:textId="77777777" w:rsidR="00E16540" w:rsidRPr="00E16540" w:rsidRDefault="00E16540" w:rsidP="00E1654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"https://vocesdehaketia.com/English/nina_pinto_abecasis.pdf"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El entramado de las relaciones entre las comunidades judías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</w:p>
    <w:p w14:paraId="52C4286C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     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"https://vocesdehaketia.com/English/nina_pinto_abecasis.pdf"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del Marruecos español en el espejo del chiste y el mote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 xml:space="preserve">. 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Nina Pinto-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Abecasis</w:t>
      </w:r>
      <w:proofErr w:type="spellEnd"/>
    </w:p>
    <w:p w14:paraId="4A4F9857" w14:textId="77777777" w:rsidR="00E16540" w:rsidRPr="00E16540" w:rsidRDefault="00E16540" w:rsidP="00E16540">
      <w:pPr>
        <w:shd w:val="clear" w:color="auto" w:fill="FFFFFF"/>
        <w:spacing w:after="0" w:line="15" w:lineRule="atLeast"/>
        <w:rPr>
          <w:rFonts w:ascii="Times New Roman" w:eastAsia="Times New Roman" w:hAnsi="Times New Roman" w:cs="Times New Roman"/>
          <w:color w:val="000000"/>
          <w:kern w:val="0"/>
          <w:sz w:val="2"/>
          <w:szCs w:val="2"/>
          <w14:ligatures w14:val="none"/>
        </w:rPr>
      </w:pPr>
    </w:p>
    <w:p w14:paraId="6A942B07" w14:textId="77777777" w:rsidR="00E16540" w:rsidRPr="00E16540" w:rsidRDefault="00E16540" w:rsidP="00E16540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kern w:val="0"/>
          <w14:ligatures w14:val="none"/>
        </w:rPr>
      </w:pP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begin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instrText>HYPERLINK "https://vocesdehaketia.com/English/susana_weich_shahak.pdf" \t "_self"</w:instrTex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separate"/>
      </w:r>
      <w:r w:rsidRPr="00E16540">
        <w:rPr>
          <w:rFonts w:ascii="Georgia" w:eastAsia="Times New Roman" w:hAnsi="Georgia" w:cs="Times New Roman"/>
          <w:color w:val="0000FF"/>
          <w:kern w:val="0"/>
          <w:u w:val="single"/>
          <w:lang w:val="es-ES"/>
          <w14:ligatures w14:val="none"/>
        </w:rPr>
        <w:t>Me vaya kapará – La haketía en el repertorio musical sefardí.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fldChar w:fldCharType="end"/>
      </w:r>
      <w:r w:rsidRPr="00E16540">
        <w:rPr>
          <w:rFonts w:ascii="Georgia" w:eastAsia="Times New Roman" w:hAnsi="Georgia" w:cs="Times New Roman"/>
          <w:color w:val="000000"/>
          <w:kern w:val="0"/>
          <w:lang w:val="es-ES"/>
          <w14:ligatures w14:val="none"/>
        </w:rPr>
        <w:t>  </w:t>
      </w:r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Por Susana Weich-</w:t>
      </w:r>
      <w:proofErr w:type="spellStart"/>
      <w:r w:rsidRPr="00E16540">
        <w:rPr>
          <w:rFonts w:ascii="Georgia" w:eastAsia="Times New Roman" w:hAnsi="Georgia" w:cs="Times New Roman"/>
          <w:color w:val="000000"/>
          <w:kern w:val="0"/>
          <w14:ligatures w14:val="none"/>
        </w:rPr>
        <w:t>Shahak</w:t>
      </w:r>
      <w:proofErr w:type="spellEnd"/>
    </w:p>
    <w:p w14:paraId="646A171B" w14:textId="77777777" w:rsidR="000E67F6" w:rsidRDefault="000E67F6"/>
    <w:sectPr w:rsidR="000E67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3789"/>
    <w:multiLevelType w:val="multilevel"/>
    <w:tmpl w:val="3C3E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32E74"/>
    <w:multiLevelType w:val="multilevel"/>
    <w:tmpl w:val="C4D49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774A98"/>
    <w:multiLevelType w:val="multilevel"/>
    <w:tmpl w:val="E5CAF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9A6F2C"/>
    <w:multiLevelType w:val="multilevel"/>
    <w:tmpl w:val="96969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BC5DCB"/>
    <w:multiLevelType w:val="multilevel"/>
    <w:tmpl w:val="1F1A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B80F97"/>
    <w:multiLevelType w:val="multilevel"/>
    <w:tmpl w:val="88EA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7220F8"/>
    <w:multiLevelType w:val="multilevel"/>
    <w:tmpl w:val="F682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203C56"/>
    <w:multiLevelType w:val="multilevel"/>
    <w:tmpl w:val="CAA6D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3B2A0D"/>
    <w:multiLevelType w:val="multilevel"/>
    <w:tmpl w:val="CABE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1B1074"/>
    <w:multiLevelType w:val="multilevel"/>
    <w:tmpl w:val="E8BE5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530273">
    <w:abstractNumId w:val="0"/>
  </w:num>
  <w:num w:numId="2" w16cid:durableId="1663198257">
    <w:abstractNumId w:val="6"/>
  </w:num>
  <w:num w:numId="3" w16cid:durableId="2102021535">
    <w:abstractNumId w:val="1"/>
  </w:num>
  <w:num w:numId="4" w16cid:durableId="464586057">
    <w:abstractNumId w:val="2"/>
  </w:num>
  <w:num w:numId="5" w16cid:durableId="103112019">
    <w:abstractNumId w:val="8"/>
  </w:num>
  <w:num w:numId="6" w16cid:durableId="308942304">
    <w:abstractNumId w:val="3"/>
  </w:num>
  <w:num w:numId="7" w16cid:durableId="1120957785">
    <w:abstractNumId w:val="9"/>
  </w:num>
  <w:num w:numId="8" w16cid:durableId="1213155918">
    <w:abstractNumId w:val="4"/>
  </w:num>
  <w:num w:numId="9" w16cid:durableId="1229733710">
    <w:abstractNumId w:val="5"/>
  </w:num>
  <w:num w:numId="10" w16cid:durableId="3417068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40"/>
    <w:rsid w:val="00011E3F"/>
    <w:rsid w:val="000E67F6"/>
    <w:rsid w:val="00151EFA"/>
    <w:rsid w:val="00833028"/>
    <w:rsid w:val="00DB5130"/>
    <w:rsid w:val="00E16540"/>
    <w:rsid w:val="00EA26B2"/>
    <w:rsid w:val="00F5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83568"/>
  <w15:chartTrackingRefBased/>
  <w15:docId w15:val="{4D41A842-14B4-4AC1-A782-CEEA78841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5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5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5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5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5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5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5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5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5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5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5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Raz</dc:creator>
  <cp:keywords/>
  <dc:description/>
  <cp:lastModifiedBy>Elise Raz</cp:lastModifiedBy>
  <cp:revision>1</cp:revision>
  <dcterms:created xsi:type="dcterms:W3CDTF">2026-03-08T16:25:00Z</dcterms:created>
  <dcterms:modified xsi:type="dcterms:W3CDTF">2026-03-08T16:26:00Z</dcterms:modified>
</cp:coreProperties>
</file>